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testo"/>
        <w:rPr>
          <w:sz w:val="23"/>
        </w:rPr>
      </w:pPr>
    </w:p>
    <w:p w:rsidR="00F10F16" w:rsidRDefault="00F10F16">
      <w:pPr>
        <w:pStyle w:val="Corpo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68"/>
        <w:rPr>
          <w:b/>
          <w:sz w:val="23"/>
        </w:rPr>
      </w:pPr>
    </w:p>
    <w:p w:rsidR="00F10F16" w:rsidRDefault="00A32111" w:rsidP="005A1AF5">
      <w:pPr>
        <w:tabs>
          <w:tab w:val="left" w:pos="10723"/>
        </w:tabs>
        <w:jc w:val="right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COMUNE DI</w:t>
      </w:r>
      <w:r w:rsidR="005A1AF5">
        <w:rPr>
          <w:sz w:val="23"/>
        </w:rPr>
        <w:t xml:space="preserve"> PENNA SANT’ANDREA</w:t>
      </w:r>
    </w:p>
    <w:p w:rsidR="005A1AF5" w:rsidRDefault="005A1AF5" w:rsidP="005A1AF5">
      <w:pPr>
        <w:tabs>
          <w:tab w:val="left" w:pos="10723"/>
        </w:tabs>
        <w:jc w:val="right"/>
        <w:rPr>
          <w:sz w:val="23"/>
        </w:rPr>
      </w:pPr>
      <w:hyperlink r:id="rId5" w:history="1">
        <w:r w:rsidRPr="007E1311">
          <w:rPr>
            <w:rStyle w:val="Collegamentoipertestuale"/>
            <w:sz w:val="23"/>
          </w:rPr>
          <w:t>postacert@pec.comune.pennasantandrea.te.it</w:t>
        </w:r>
      </w:hyperlink>
      <w:r>
        <w:rPr>
          <w:sz w:val="23"/>
        </w:rPr>
        <w:t xml:space="preserve"> </w:t>
      </w:r>
    </w:p>
    <w:p w:rsidR="005A1AF5" w:rsidRDefault="005A1AF5" w:rsidP="005A1AF5">
      <w:pPr>
        <w:tabs>
          <w:tab w:val="left" w:pos="10723"/>
        </w:tabs>
        <w:jc w:val="right"/>
        <w:rPr>
          <w:sz w:val="23"/>
        </w:rPr>
      </w:pPr>
      <w:r>
        <w:rPr>
          <w:sz w:val="23"/>
        </w:rPr>
        <w:t xml:space="preserve">(con mail ordinaria) </w:t>
      </w:r>
      <w:hyperlink r:id="rId6" w:history="1">
        <w:r w:rsidRPr="007E1311">
          <w:rPr>
            <w:rStyle w:val="Collegamentoipertestuale"/>
            <w:sz w:val="23"/>
          </w:rPr>
          <w:t>istanze@comune.pennasantandrea.te.it</w:t>
        </w:r>
      </w:hyperlink>
      <w:r>
        <w:rPr>
          <w:sz w:val="23"/>
        </w:rPr>
        <w:t xml:space="preserve">  </w:t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nell'a.s.</w:t>
            </w:r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91E482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56697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3F458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8E850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A2694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bookmarkStart w:id="0" w:name="_GoBack"/>
      <w:bookmarkEnd w:id="0"/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testo"/>
        <w:spacing w:before="34"/>
        <w:rPr>
          <w:sz w:val="17"/>
        </w:rPr>
      </w:pPr>
    </w:p>
    <w:p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testo"/>
      </w:pPr>
    </w:p>
    <w:p w:rsidR="00F10F16" w:rsidRDefault="00F10F16">
      <w:pPr>
        <w:pStyle w:val="Corpotesto"/>
      </w:pPr>
    </w:p>
    <w:p w:rsidR="00F10F16" w:rsidRDefault="00F10F16">
      <w:pPr>
        <w:pStyle w:val="Corpotesto"/>
        <w:spacing w:before="15"/>
      </w:pPr>
    </w:p>
    <w:p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AA060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5BF65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F16"/>
    <w:rsid w:val="00423856"/>
    <w:rsid w:val="005A1AF5"/>
    <w:rsid w:val="00707070"/>
    <w:rsid w:val="009302AF"/>
    <w:rsid w:val="009B0E46"/>
    <w:rsid w:val="00A32111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F534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A1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anze@comune.pennasantandrea.t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stacert@pec.comune.pennasantandrea.te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DEMOGRAFICI</cp:lastModifiedBy>
  <cp:revision>6</cp:revision>
  <cp:lastPrinted>2025-03-18T10:15:00Z</cp:lastPrinted>
  <dcterms:created xsi:type="dcterms:W3CDTF">2025-03-18T10:12:00Z</dcterms:created>
  <dcterms:modified xsi:type="dcterms:W3CDTF">2025-04-02T11:08:00Z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